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b w:val="1"/>
          <w:bCs w:val="1"/>
          <w:i w:val="1"/>
          <w:iCs w:val="1"/>
          <w:sz w:val="32"/>
          <w:szCs w:val="32"/>
          <w:highlight w:val="yellow"/>
        </w:rPr>
      </w:pPr>
      <w:r w:rsidDel="00000000" w:rsidR="00000000" w:rsidRPr="00000000">
        <w:rPr>
          <w:rFonts w:ascii="Times New Roman" w:cs="Times New Roman" w:eastAsia="Times New Roman" w:hAnsi="Times New Roman"/>
          <w:b w:val="1"/>
          <w:bCs w:val="1"/>
          <w:sz w:val="32"/>
          <w:szCs w:val="32"/>
          <w:rtl w:val="0"/>
        </w:rPr>
        <w:t xml:space="preserve">Translational Research In AI And Computational Frontiers In Healthcare: (Traicfh:2026) </w:t>
      </w:r>
      <w:r w:rsidDel="00000000" w:rsidR="00000000" w:rsidRPr="00000000">
        <w:rPr>
          <w:rFonts w:ascii="Times New Roman" w:cs="Times New Roman" w:eastAsia="Times New Roman" w:hAnsi="Times New Roman"/>
          <w:b w:val="1"/>
          <w:bCs w:val="1"/>
          <w:i w:val="1"/>
          <w:iCs w:val="1"/>
          <w:sz w:val="32"/>
          <w:szCs w:val="32"/>
          <w:highlight w:val="yellow"/>
          <w:rtl w:val="0"/>
        </w:rPr>
        <w:t xml:space="preserve">[font: 16; bold]</w:t>
      </w:r>
    </w:p>
    <w:p w:rsidR="00000000" w:rsidDel="00000000" w:rsidP="00000000" w:rsidRDefault="00000000" w:rsidRPr="00000000" w14:paraId="00000002">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200" w:line="240" w:lineRule="auto"/>
        <w:rPr>
          <w:rFonts w:ascii="Times New Roman" w:cs="Times New Roman" w:eastAsia="Times New Roman" w:hAnsi="Times New Roman"/>
          <w:i w:val="1"/>
          <w:iCs w:val="1"/>
          <w:sz w:val="24"/>
          <w:szCs w:val="24"/>
          <w:highlight w:val="yellow"/>
          <w:vertAlign w:val="superscript"/>
        </w:rPr>
      </w:pPr>
      <w:r w:rsidDel="00000000" w:rsidR="00000000" w:rsidRPr="00000000">
        <w:rPr>
          <w:rFonts w:ascii="Times New Roman" w:cs="Times New Roman" w:eastAsia="Times New Roman" w:hAnsi="Times New Roman"/>
          <w:b w:val="1"/>
          <w:bCs w:val="1"/>
          <w:sz w:val="24"/>
          <w:szCs w:val="24"/>
          <w:u w:val="single"/>
          <w:rtl w:val="0"/>
        </w:rPr>
        <w:t xml:space="preserve">Author</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highlight w:val="yellow"/>
          <w:rtl w:val="0"/>
        </w:rPr>
        <w:t xml:space="preserve">[font: 12; presenting author name should be bold and underlined]</w:t>
      </w:r>
      <w:r w:rsidDel="00000000" w:rsidR="00000000" w:rsidRPr="00000000">
        <w:rPr>
          <w:rtl w:val="0"/>
        </w:rPr>
      </w:r>
    </w:p>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 </w:t>
      </w:r>
      <w:r w:rsidDel="00000000" w:rsidR="00000000" w:rsidRPr="00000000">
        <w:rPr>
          <w:rFonts w:ascii="Times New Roman" w:cs="Times New Roman" w:eastAsia="Times New Roman" w:hAnsi="Times New Roman"/>
          <w:sz w:val="24"/>
          <w:szCs w:val="24"/>
          <w:rtl w:val="0"/>
        </w:rPr>
        <w:t xml:space="preserve">Department of Bioinformatics, Pondicherry University, Kalapet, Puducherry, India - 605014</w:t>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Department of Environmental Science, Pondicherry University, Kalapet, Puducherry, India - 605014 </w:t>
      </w:r>
      <w:r w:rsidDel="00000000" w:rsidR="00000000" w:rsidRPr="00000000">
        <w:rPr>
          <w:rFonts w:ascii="Times New Roman" w:cs="Times New Roman" w:eastAsia="Times New Roman" w:hAnsi="Times New Roman"/>
          <w:i w:val="1"/>
          <w:iCs w:val="1"/>
          <w:sz w:val="24"/>
          <w:szCs w:val="24"/>
          <w:highlight w:val="yellow"/>
          <w:rtl w:val="0"/>
        </w:rPr>
        <w:t xml:space="preserve">[font: 12; Affiliation(s) of the authors]</w:t>
      </w:r>
      <w:r w:rsidDel="00000000" w:rsidR="00000000" w:rsidRPr="00000000">
        <w:rPr>
          <w:rtl w:val="0"/>
        </w:rPr>
      </w:r>
    </w:p>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 Corresponding author E-mail: </w:t>
      </w:r>
      <w:hyperlink r:id="rId6">
        <w:r w:rsidDel="00000000" w:rsidR="00000000" w:rsidRPr="00000000">
          <w:rPr>
            <w:rFonts w:ascii="Times New Roman" w:cs="Times New Roman" w:eastAsia="Times New Roman" w:hAnsi="Times New Roman"/>
            <w:color w:val="1155cc"/>
            <w:sz w:val="24"/>
            <w:szCs w:val="24"/>
            <w:u w:val="single"/>
            <w:rtl w:val="0"/>
          </w:rPr>
          <w:t xml:space="preserve">traicfh26@bicpu.edu.in</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highlight w:val="yellow"/>
          <w:rtl w:val="0"/>
        </w:rPr>
        <w:t xml:space="preserve">[font: 12; mail-id of the corresponding author]</w:t>
      </w: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The Department of Bioinformatics, Pondicherry University and Bioinformatics and Drug Discovery Society (BIDDS) are partnering to organize this 3 day International Symposium cum Workshop. The aim of the scientific gathering is to provide an interdisciplinary platform for advancing translational research and precision medicine through artificial intelligence and computational approaches. The conference, focus on the theme “Translational Research using AI and Computational Frontiers in healthcare” aims to bring together researchers from diverse fields to discuss emerging computational approaches for understanding disease mechanisms, identifying biomarkers, and accelerating therapeutic discovery. Scientific sessions are designed to connect molecular biology and biomedical research with bioinformatics, multi-omics, artificial intelligence, machine learning, systems biology, computational modelling and translational medicine. </w:t>
      </w:r>
      <w:r w:rsidDel="00000000" w:rsidR="00000000" w:rsidRPr="00000000">
        <w:rPr>
          <w:rFonts w:ascii="Times New Roman" w:cs="Times New Roman" w:eastAsia="Times New Roman" w:hAnsi="Times New Roman"/>
          <w:i w:val="1"/>
          <w:iCs w:val="1"/>
          <w:sz w:val="24"/>
          <w:szCs w:val="24"/>
          <w:highlight w:val="yellow"/>
          <w:rtl w:val="0"/>
        </w:rPr>
        <w:t xml:space="preserve">[font: 12; maximum 200 words]</w:t>
      </w: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i w:val="1"/>
          <w:i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Artificial intelligence, Translational Health, Healthcare, Computational Biology </w:t>
      </w:r>
      <w:r w:rsidDel="00000000" w:rsidR="00000000" w:rsidRPr="00000000">
        <w:rPr>
          <w:rFonts w:ascii="Times New Roman" w:cs="Times New Roman" w:eastAsia="Times New Roman" w:hAnsi="Times New Roman"/>
          <w:i w:val="1"/>
          <w:iCs w:val="1"/>
          <w:sz w:val="24"/>
          <w:szCs w:val="24"/>
          <w:highlight w:val="yellow"/>
          <w:rtl w:val="0"/>
        </w:rPr>
        <w:t xml:space="preserve">[font: 12; 3-5 keywords]</w:t>
      </w:r>
    </w:p>
    <w:p w:rsidR="00000000" w:rsidDel="00000000" w:rsidP="00000000" w:rsidRDefault="00000000" w:rsidRPr="00000000" w14:paraId="0000000C">
      <w:pPr>
        <w:spacing w:line="360" w:lineRule="auto"/>
        <w:jc w:val="both"/>
        <w:rPr>
          <w:rFonts w:ascii="Times New Roman" w:cs="Times New Roman" w:eastAsia="Times New Roman" w:hAnsi="Times New Roman"/>
          <w:i w:val="1"/>
          <w:iCs w:val="1"/>
          <w:sz w:val="24"/>
          <w:szCs w:val="24"/>
          <w:highlight w:val="yellow"/>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i w:val="1"/>
          <w:iCs w:val="1"/>
          <w:sz w:val="24"/>
          <w:szCs w:val="24"/>
          <w:highlight w:val="yellow"/>
        </w:rPr>
      </w:pPr>
      <w:r w:rsidDel="00000000" w:rsidR="00000000" w:rsidRPr="00000000">
        <w:rPr>
          <w:rFonts w:ascii="Times New Roman" w:cs="Times New Roman" w:eastAsia="Times New Roman" w:hAnsi="Times New Roman"/>
          <w:i w:val="1"/>
          <w:iCs w:val="1"/>
          <w:sz w:val="24"/>
          <w:szCs w:val="24"/>
          <w:highlight w:val="yellow"/>
          <w:rtl w:val="0"/>
        </w:rPr>
        <w:t xml:space="preserve">All text should be in “Times new roman; line spacing: 1.5”</w:t>
      </w:r>
    </w:p>
    <w:p w:rsidR="00000000" w:rsidDel="00000000" w:rsidP="00000000" w:rsidRDefault="00000000" w:rsidRPr="00000000" w14:paraId="0000000E">
      <w:pPr>
        <w:spacing w:line="360" w:lineRule="auto"/>
        <w:jc w:val="both"/>
        <w:rPr>
          <w:rFonts w:ascii="Times New Roman" w:cs="Times New Roman" w:eastAsia="Times New Roman" w:hAnsi="Times New Roman"/>
          <w:i w:val="1"/>
          <w:iCs w:val="1"/>
          <w:sz w:val="24"/>
          <w:szCs w:val="24"/>
          <w:highlight w:val="yellow"/>
        </w:rPr>
      </w:pPr>
      <w:r w:rsidDel="00000000" w:rsidR="00000000" w:rsidRPr="00000000">
        <w:rPr>
          <w:rFonts w:ascii="Times New Roman" w:cs="Times New Roman" w:eastAsia="Times New Roman" w:hAnsi="Times New Roman"/>
          <w:i w:val="1"/>
          <w:iCs w:val="1"/>
          <w:sz w:val="24"/>
          <w:szCs w:val="24"/>
          <w:highlight w:val="yellow"/>
          <w:rtl w:val="0"/>
        </w:rPr>
        <w:t xml:space="preserve">This format is recommended by the scientific committee, TRAICFH-2026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traicfh26@bicpu.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